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BCF0" w14:textId="2A52148D" w:rsidR="00853AB3" w:rsidRPr="00F53153" w:rsidRDefault="00F53153" w:rsidP="00F53153">
      <w:pPr>
        <w:jc w:val="center"/>
        <w:rPr>
          <w:b/>
          <w:bCs/>
          <w:sz w:val="24"/>
          <w:szCs w:val="24"/>
        </w:rPr>
      </w:pPr>
      <w:r w:rsidRPr="00F53153">
        <w:rPr>
          <w:b/>
          <w:bCs/>
          <w:sz w:val="24"/>
          <w:szCs w:val="24"/>
        </w:rPr>
        <w:t>Vocational Faculty and BTEC QTAG’s Evidence 2021</w:t>
      </w:r>
    </w:p>
    <w:p w14:paraId="06AAE361" w14:textId="487BF60C" w:rsidR="00F72E9F" w:rsidRDefault="00562EE6">
      <w:r>
        <w:t>All qualifications being delivered within the faculty and across BTEC areas are ‘in-scope’ and eligible to be part of the Q-TAG process this year.</w:t>
      </w:r>
      <w:r w:rsidR="001A0B63">
        <w:t xml:space="preserve"> </w:t>
      </w:r>
      <w:r w:rsidR="00F72E9F">
        <w:t xml:space="preserve">This document has been prepared with </w:t>
      </w:r>
      <w:r>
        <w:t>reference</w:t>
      </w:r>
      <w:r w:rsidR="00F72E9F">
        <w:t xml:space="preserve"> to Pearson BTEC guidance </w:t>
      </w:r>
      <w:r>
        <w:t>using</w:t>
      </w:r>
      <w:r w:rsidR="00F72E9F">
        <w:t xml:space="preserve"> the following</w:t>
      </w:r>
      <w:r>
        <w:t xml:space="preserve"> Pearson</w:t>
      </w:r>
      <w:r w:rsidR="00F72E9F">
        <w:t xml:space="preserve"> website</w:t>
      </w:r>
      <w:r>
        <w:t xml:space="preserve"> links</w:t>
      </w:r>
      <w:r w:rsidR="00F72E9F">
        <w:t xml:space="preserve"> and guidance documents, listed.</w:t>
      </w:r>
    </w:p>
    <w:p w14:paraId="1CC2FB89" w14:textId="1AA8F37B" w:rsidR="00F72E9F" w:rsidRDefault="00D93D8E" w:rsidP="00F72E9F">
      <w:pPr>
        <w:pStyle w:val="ListParagraph"/>
        <w:numPr>
          <w:ilvl w:val="0"/>
          <w:numId w:val="1"/>
        </w:numPr>
      </w:pPr>
      <w:hyperlink r:id="rId8" w:history="1">
        <w:r w:rsidR="00F72E9F">
          <w:rPr>
            <w:rStyle w:val="Hyperlink"/>
          </w:rPr>
          <w:t>Assessment and grading in 2021 | Pearson qualifications</w:t>
        </w:r>
      </w:hyperlink>
    </w:p>
    <w:p w14:paraId="5E9185C8" w14:textId="51601CAC" w:rsidR="00F72E9F" w:rsidRDefault="00D93D8E" w:rsidP="00F72E9F">
      <w:pPr>
        <w:pStyle w:val="ListParagraph"/>
        <w:numPr>
          <w:ilvl w:val="0"/>
          <w:numId w:val="1"/>
        </w:numPr>
      </w:pPr>
      <w:hyperlink r:id="rId9" w:history="1">
        <w:r w:rsidR="00F72E9F">
          <w:rPr>
            <w:rStyle w:val="Hyperlink"/>
          </w:rPr>
          <w:t>Teaching and learning support in 2020 | Pearson qualifications</w:t>
        </w:r>
      </w:hyperlink>
    </w:p>
    <w:p w14:paraId="6F38C474" w14:textId="040CF87D" w:rsidR="00F72E9F" w:rsidRDefault="00D93D8E" w:rsidP="00F72E9F">
      <w:pPr>
        <w:pStyle w:val="ListParagraph"/>
        <w:numPr>
          <w:ilvl w:val="0"/>
          <w:numId w:val="1"/>
        </w:numPr>
      </w:pPr>
      <w:hyperlink r:id="rId10" w:history="1">
        <w:r w:rsidR="00F72E9F">
          <w:rPr>
            <w:rStyle w:val="Hyperlink"/>
          </w:rPr>
          <w:t>Awarding-results-2021-guidance.pdf (pearson.com)</w:t>
        </w:r>
      </w:hyperlink>
    </w:p>
    <w:p w14:paraId="00A58072" w14:textId="5F8C81DE" w:rsidR="00F72E9F" w:rsidRDefault="00D93D8E" w:rsidP="00F72E9F">
      <w:pPr>
        <w:pStyle w:val="ListParagraph"/>
        <w:numPr>
          <w:ilvl w:val="0"/>
          <w:numId w:val="1"/>
        </w:numPr>
      </w:pPr>
      <w:hyperlink r:id="rId11" w:history="1">
        <w:r w:rsidR="00F72E9F">
          <w:rPr>
            <w:rStyle w:val="Hyperlink"/>
          </w:rPr>
          <w:t>BTEC-Administration-guidance-2021.pdf (pearson.com)</w:t>
        </w:r>
      </w:hyperlink>
    </w:p>
    <w:p w14:paraId="2C5F1B2F" w14:textId="1E2AF23C" w:rsidR="00F72E9F" w:rsidRDefault="00D93D8E" w:rsidP="00F72E9F">
      <w:pPr>
        <w:pStyle w:val="ListParagraph"/>
        <w:numPr>
          <w:ilvl w:val="0"/>
          <w:numId w:val="1"/>
        </w:numPr>
      </w:pPr>
      <w:hyperlink r:id="rId12" w:history="1">
        <w:r w:rsidR="00F72E9F">
          <w:rPr>
            <w:rStyle w:val="Hyperlink"/>
          </w:rPr>
          <w:t>Q-TAG-Decision-flowchart-for-centres.pdf (pearson.com)</w:t>
        </w:r>
      </w:hyperlink>
    </w:p>
    <w:p w14:paraId="330CCA4B" w14:textId="17B08DD5" w:rsidR="00F72E9F" w:rsidRDefault="00562EE6">
      <w:r>
        <w:t xml:space="preserve">The following </w:t>
      </w:r>
      <w:r w:rsidR="00864158">
        <w:t>subject specific guidance</w:t>
      </w:r>
      <w:r>
        <w:t xml:space="preserve"> documents should be used alongside course specifications, Unit assessment guidance, OSCA/Exemplar / Moderation materials when arriving at unit/Component assessment decisions and QTAGs.</w:t>
      </w:r>
    </w:p>
    <w:p w14:paraId="4E230AFB" w14:textId="77777777" w:rsidR="00562EE6" w:rsidRPr="00562EE6" w:rsidRDefault="00562EE6" w:rsidP="00562EE6">
      <w:pPr>
        <w:pStyle w:val="ListParagraph"/>
        <w:numPr>
          <w:ilvl w:val="0"/>
          <w:numId w:val="2"/>
        </w:numPr>
        <w:shd w:val="clear" w:color="auto" w:fill="FFFFFF"/>
        <w:textAlignment w:val="baseline"/>
        <w:rPr>
          <w:rFonts w:cstheme="minorHAnsi"/>
          <w:color w:val="201F1E"/>
        </w:rPr>
      </w:pPr>
      <w:r w:rsidRPr="00562EE6">
        <w:rPr>
          <w:rFonts w:cstheme="minorHAnsi"/>
          <w:color w:val="201F1E"/>
        </w:rPr>
        <w:t>Creative Media - </w:t>
      </w:r>
      <w:hyperlink r:id="rId13" w:tgtFrame="_blank" w:history="1">
        <w:r w:rsidRPr="00562EE6">
          <w:rPr>
            <w:rStyle w:val="Hyperlink"/>
            <w:rFonts w:cstheme="minorHAnsi"/>
            <w:bdr w:val="none" w:sz="0" w:space="0" w:color="auto" w:frame="1"/>
          </w:rPr>
          <w:t>https://qualifications.pearson.com/content/dam/pdf/teaching-and-learning-hub/Awarding-results-2021/BTEC-Levels-1-3-Creative-Media-Qualification-Performance-Indicators.pdf</w:t>
        </w:r>
      </w:hyperlink>
    </w:p>
    <w:p w14:paraId="31692C35" w14:textId="77777777" w:rsidR="00562EE6" w:rsidRPr="00562EE6" w:rsidRDefault="00562EE6" w:rsidP="00562EE6">
      <w:pPr>
        <w:pStyle w:val="ListParagraph"/>
        <w:numPr>
          <w:ilvl w:val="0"/>
          <w:numId w:val="2"/>
        </w:numPr>
        <w:shd w:val="clear" w:color="auto" w:fill="FFFFFF"/>
        <w:textAlignment w:val="baseline"/>
        <w:rPr>
          <w:rFonts w:cstheme="minorHAnsi"/>
          <w:color w:val="201F1E"/>
        </w:rPr>
      </w:pPr>
      <w:r w:rsidRPr="00562EE6">
        <w:rPr>
          <w:rFonts w:cstheme="minorHAnsi"/>
          <w:color w:val="201F1E"/>
        </w:rPr>
        <w:t>Enterprise - </w:t>
      </w:r>
      <w:hyperlink r:id="rId14" w:tgtFrame="_blank" w:history="1">
        <w:r w:rsidRPr="00562EE6">
          <w:rPr>
            <w:rStyle w:val="Hyperlink"/>
            <w:rFonts w:cstheme="minorHAnsi"/>
            <w:bdr w:val="none" w:sz="0" w:space="0" w:color="auto" w:frame="1"/>
          </w:rPr>
          <w:t>https://qualifications.pearson.com/content/dam/pdf/teaching-and-learning-hub/Awarding-results-2021/BTEC-Levels-1-3-Enterprise-Qualification-Performance-Indicators.pdf</w:t>
        </w:r>
      </w:hyperlink>
    </w:p>
    <w:p w14:paraId="2AD1ABBF" w14:textId="77777777" w:rsidR="00562EE6" w:rsidRPr="00562EE6" w:rsidRDefault="00562EE6" w:rsidP="00562EE6">
      <w:pPr>
        <w:pStyle w:val="ListParagraph"/>
        <w:numPr>
          <w:ilvl w:val="0"/>
          <w:numId w:val="2"/>
        </w:numPr>
        <w:shd w:val="clear" w:color="auto" w:fill="FFFFFF"/>
        <w:textAlignment w:val="baseline"/>
        <w:rPr>
          <w:rFonts w:cstheme="minorHAnsi"/>
          <w:color w:val="201F1E"/>
        </w:rPr>
      </w:pPr>
      <w:r w:rsidRPr="00562EE6">
        <w:rPr>
          <w:rFonts w:cstheme="minorHAnsi"/>
          <w:color w:val="201F1E"/>
        </w:rPr>
        <w:t>Sport - </w:t>
      </w:r>
      <w:hyperlink r:id="rId15" w:tgtFrame="_blank" w:history="1">
        <w:r w:rsidRPr="00562EE6">
          <w:rPr>
            <w:rStyle w:val="Hyperlink"/>
            <w:rFonts w:cstheme="minorHAnsi"/>
            <w:bdr w:val="none" w:sz="0" w:space="0" w:color="auto" w:frame="1"/>
          </w:rPr>
          <w:t>https://qualifications.pearson.com/content/dam/pdf/teaching-and-learning-hub/Awarding-results-2021/BTEC-Levels-1-3-Sport-Qualification-Performance-Indicators.pdf</w:t>
        </w:r>
      </w:hyperlink>
    </w:p>
    <w:p w14:paraId="48B68498" w14:textId="77777777" w:rsidR="00562EE6" w:rsidRPr="00562EE6" w:rsidRDefault="00562EE6" w:rsidP="00562EE6">
      <w:pPr>
        <w:pStyle w:val="ListParagraph"/>
        <w:numPr>
          <w:ilvl w:val="0"/>
          <w:numId w:val="2"/>
        </w:numPr>
        <w:shd w:val="clear" w:color="auto" w:fill="FFFFFF"/>
        <w:textAlignment w:val="baseline"/>
        <w:rPr>
          <w:rFonts w:cstheme="minorHAnsi"/>
          <w:color w:val="201F1E"/>
        </w:rPr>
      </w:pPr>
      <w:r w:rsidRPr="00562EE6">
        <w:rPr>
          <w:rFonts w:cstheme="minorHAnsi"/>
          <w:color w:val="201F1E"/>
        </w:rPr>
        <w:t>Music - </w:t>
      </w:r>
      <w:hyperlink r:id="rId16" w:tgtFrame="_blank" w:history="1">
        <w:r w:rsidRPr="00562EE6">
          <w:rPr>
            <w:rStyle w:val="Hyperlink"/>
            <w:rFonts w:cstheme="minorHAnsi"/>
            <w:bdr w:val="none" w:sz="0" w:space="0" w:color="auto" w:frame="1"/>
          </w:rPr>
          <w:t>https://qualifications.pearson.com/content/dam/pdf/teaching-and-learning-hub/Awarding-results-2021/BTEC-Levels-1-3-Music-and-Music-Technology-Qualification-Performance-Indicators.pdf</w:t>
        </w:r>
      </w:hyperlink>
    </w:p>
    <w:p w14:paraId="52F43063" w14:textId="0EA39FB5" w:rsidR="00562EE6" w:rsidRDefault="00864158">
      <w:r>
        <w:t>The following is an outline of the documents being used to support the QTAG process this year.</w:t>
      </w:r>
    </w:p>
    <w:p w14:paraId="47D7F088" w14:textId="3D911E7C" w:rsidR="00F53153" w:rsidRPr="00864158" w:rsidRDefault="00562EE6" w:rsidP="00864158">
      <w:pPr>
        <w:pStyle w:val="NoSpacing"/>
        <w:rPr>
          <w:b/>
          <w:bCs/>
          <w:u w:val="single"/>
        </w:rPr>
      </w:pPr>
      <w:r w:rsidRPr="00864158">
        <w:rPr>
          <w:b/>
          <w:bCs/>
          <w:u w:val="single"/>
        </w:rPr>
        <w:t xml:space="preserve">BTEC Creative </w:t>
      </w:r>
      <w:r w:rsidR="00864158">
        <w:rPr>
          <w:b/>
          <w:bCs/>
          <w:u w:val="single"/>
        </w:rPr>
        <w:t>M</w:t>
      </w:r>
      <w:r w:rsidRPr="00864158">
        <w:rPr>
          <w:b/>
          <w:bCs/>
          <w:u w:val="single"/>
        </w:rPr>
        <w:t>edia Production</w:t>
      </w:r>
    </w:p>
    <w:p w14:paraId="4F2456CF" w14:textId="4309A1C6" w:rsidR="00864158" w:rsidRDefault="00864158" w:rsidP="00864158">
      <w:pPr>
        <w:pStyle w:val="NoSpacing"/>
        <w:numPr>
          <w:ilvl w:val="0"/>
          <w:numId w:val="3"/>
        </w:numPr>
      </w:pPr>
      <w:r>
        <w:t xml:space="preserve">Component 1 – </w:t>
      </w:r>
      <w:proofErr w:type="spellStart"/>
      <w:r>
        <w:t>SV’d</w:t>
      </w:r>
      <w:proofErr w:type="spellEnd"/>
      <w:r>
        <w:t xml:space="preserve"> and cashed in year 9</w:t>
      </w:r>
    </w:p>
    <w:p w14:paraId="005A4DFD" w14:textId="55FAF05C" w:rsidR="00864158" w:rsidRDefault="00864158" w:rsidP="00864158">
      <w:pPr>
        <w:pStyle w:val="NoSpacing"/>
        <w:numPr>
          <w:ilvl w:val="0"/>
          <w:numId w:val="3"/>
        </w:numPr>
      </w:pPr>
      <w:r>
        <w:t>Component 3 – Calculated grades awarded by Pearson, summer 2020. Some students have been re-entered in 2021</w:t>
      </w:r>
    </w:p>
    <w:p w14:paraId="0C47C10C" w14:textId="4A75D73C" w:rsidR="00864158" w:rsidRDefault="00864158" w:rsidP="00864158">
      <w:pPr>
        <w:pStyle w:val="NoSpacing"/>
        <w:numPr>
          <w:ilvl w:val="0"/>
          <w:numId w:val="3"/>
        </w:numPr>
      </w:pPr>
      <w:r>
        <w:t>Component 2 – Being completed and subject to SV sampling in 2021</w:t>
      </w:r>
    </w:p>
    <w:p w14:paraId="04557F17" w14:textId="552E3989" w:rsidR="00864158" w:rsidRDefault="00864158" w:rsidP="00864158">
      <w:pPr>
        <w:pStyle w:val="NoSpacing"/>
        <w:numPr>
          <w:ilvl w:val="0"/>
          <w:numId w:val="3"/>
        </w:numPr>
      </w:pPr>
      <w:r>
        <w:t>Course tracker – overview of unit and course assessment and outcomes</w:t>
      </w:r>
    </w:p>
    <w:p w14:paraId="696212F0" w14:textId="727D6224" w:rsidR="00864158" w:rsidRDefault="00864158" w:rsidP="00864158">
      <w:pPr>
        <w:pStyle w:val="NoSpacing"/>
      </w:pPr>
    </w:p>
    <w:p w14:paraId="3FCF7C0F" w14:textId="389DE224" w:rsidR="00864158" w:rsidRPr="00864158" w:rsidRDefault="00864158" w:rsidP="00864158">
      <w:pPr>
        <w:pStyle w:val="NoSpacing"/>
        <w:rPr>
          <w:b/>
          <w:bCs/>
          <w:u w:val="single"/>
        </w:rPr>
      </w:pPr>
      <w:r w:rsidRPr="00864158">
        <w:rPr>
          <w:b/>
          <w:bCs/>
          <w:u w:val="single"/>
        </w:rPr>
        <w:t xml:space="preserve">BTEC </w:t>
      </w:r>
      <w:r>
        <w:rPr>
          <w:b/>
          <w:bCs/>
          <w:u w:val="single"/>
        </w:rPr>
        <w:t>Enterprise</w:t>
      </w:r>
    </w:p>
    <w:p w14:paraId="15D71DE0" w14:textId="10F78A04" w:rsidR="00864158" w:rsidRDefault="00864158" w:rsidP="00864158">
      <w:pPr>
        <w:pStyle w:val="NoSpacing"/>
        <w:numPr>
          <w:ilvl w:val="0"/>
          <w:numId w:val="4"/>
        </w:numPr>
      </w:pPr>
      <w:r>
        <w:t xml:space="preserve">Component 1 – </w:t>
      </w:r>
      <w:proofErr w:type="spellStart"/>
      <w:r>
        <w:t>SV’d</w:t>
      </w:r>
      <w:proofErr w:type="spellEnd"/>
      <w:r>
        <w:t xml:space="preserve"> and cashed in year 9</w:t>
      </w:r>
    </w:p>
    <w:p w14:paraId="78A1C65B" w14:textId="77777777" w:rsidR="00864158" w:rsidRDefault="00864158" w:rsidP="00864158">
      <w:pPr>
        <w:pStyle w:val="NoSpacing"/>
        <w:numPr>
          <w:ilvl w:val="0"/>
          <w:numId w:val="4"/>
        </w:numPr>
      </w:pPr>
      <w:r>
        <w:t>Component 3 – Calculated grades awarded by Pearson, summer 2020. Some students have been re-entered in 2021</w:t>
      </w:r>
    </w:p>
    <w:p w14:paraId="714382CC" w14:textId="77777777" w:rsidR="00864158" w:rsidRDefault="00864158" w:rsidP="00864158">
      <w:pPr>
        <w:pStyle w:val="NoSpacing"/>
        <w:numPr>
          <w:ilvl w:val="0"/>
          <w:numId w:val="4"/>
        </w:numPr>
      </w:pPr>
      <w:r>
        <w:t>Component 2 – Being completed and subject to SV sampling in 2021</w:t>
      </w:r>
    </w:p>
    <w:p w14:paraId="45FDC21F" w14:textId="77777777" w:rsidR="00864158" w:rsidRPr="00864158" w:rsidRDefault="00864158" w:rsidP="00864158">
      <w:pPr>
        <w:pStyle w:val="NoSpacing"/>
        <w:numPr>
          <w:ilvl w:val="0"/>
          <w:numId w:val="4"/>
        </w:numPr>
      </w:pPr>
      <w:r>
        <w:t>Course tracker – overview of unit and course assessment and outcomes</w:t>
      </w:r>
    </w:p>
    <w:p w14:paraId="4F2B00EE" w14:textId="3434F641" w:rsidR="00864158" w:rsidRDefault="00864158" w:rsidP="00864158">
      <w:pPr>
        <w:pStyle w:val="NoSpacing"/>
      </w:pPr>
    </w:p>
    <w:p w14:paraId="44AAFB73" w14:textId="4DF9F1FB" w:rsidR="00EC10AC" w:rsidRPr="00864158" w:rsidRDefault="00EC10AC" w:rsidP="00EC10AC">
      <w:pPr>
        <w:pStyle w:val="NoSpacing"/>
        <w:rPr>
          <w:b/>
          <w:bCs/>
          <w:u w:val="single"/>
        </w:rPr>
      </w:pPr>
      <w:r w:rsidRPr="00864158">
        <w:rPr>
          <w:b/>
          <w:bCs/>
          <w:u w:val="single"/>
        </w:rPr>
        <w:t xml:space="preserve">BTEC </w:t>
      </w:r>
      <w:r>
        <w:rPr>
          <w:b/>
          <w:bCs/>
          <w:u w:val="single"/>
        </w:rPr>
        <w:t>Sport</w:t>
      </w:r>
    </w:p>
    <w:p w14:paraId="6E7D4597" w14:textId="037EC2A1" w:rsidR="00EC10AC" w:rsidRDefault="00EC10AC" w:rsidP="00EC10AC">
      <w:pPr>
        <w:pStyle w:val="NoSpacing"/>
        <w:numPr>
          <w:ilvl w:val="0"/>
          <w:numId w:val="5"/>
        </w:numPr>
      </w:pPr>
      <w:r>
        <w:t>Unit 6 – CAGs awarded in summer 2020</w:t>
      </w:r>
    </w:p>
    <w:p w14:paraId="56E39163" w14:textId="30FD5E3A" w:rsidR="00EC10AC" w:rsidRDefault="00EC10AC" w:rsidP="00EC10AC">
      <w:pPr>
        <w:pStyle w:val="NoSpacing"/>
        <w:numPr>
          <w:ilvl w:val="0"/>
          <w:numId w:val="5"/>
        </w:numPr>
      </w:pPr>
      <w:r>
        <w:t xml:space="preserve">Unit 1 – Calculated grades awarded by Pearson, summer 2020. </w:t>
      </w:r>
    </w:p>
    <w:p w14:paraId="734D7394" w14:textId="0A35FC6E" w:rsidR="00EC10AC" w:rsidRDefault="00EC10AC" w:rsidP="00EC10AC">
      <w:pPr>
        <w:pStyle w:val="NoSpacing"/>
        <w:numPr>
          <w:ilvl w:val="0"/>
          <w:numId w:val="5"/>
        </w:numPr>
      </w:pPr>
      <w:r>
        <w:t>Unit 3 – Completed and subject to SV sampling in 2021</w:t>
      </w:r>
    </w:p>
    <w:p w14:paraId="1A8C7D1E" w14:textId="12C8851D" w:rsidR="00EC10AC" w:rsidRDefault="00EC10AC" w:rsidP="00EC10AC">
      <w:pPr>
        <w:pStyle w:val="NoSpacing"/>
        <w:numPr>
          <w:ilvl w:val="0"/>
          <w:numId w:val="5"/>
        </w:numPr>
      </w:pPr>
      <w:r>
        <w:t xml:space="preserve">Unit 2 – being completed currently – yet to be assessed and </w:t>
      </w:r>
      <w:proofErr w:type="spellStart"/>
      <w:r>
        <w:t>QA’d</w:t>
      </w:r>
      <w:proofErr w:type="spellEnd"/>
    </w:p>
    <w:p w14:paraId="7D57F530" w14:textId="03E819B2" w:rsidR="00EC10AC" w:rsidRDefault="00EC10AC" w:rsidP="00EC10AC">
      <w:pPr>
        <w:pStyle w:val="NoSpacing"/>
        <w:numPr>
          <w:ilvl w:val="0"/>
          <w:numId w:val="5"/>
        </w:numPr>
      </w:pPr>
      <w:r>
        <w:t>Course tracker – overview of unit and course assessment and outcomes</w:t>
      </w:r>
    </w:p>
    <w:p w14:paraId="7A2E6926" w14:textId="6184CC71" w:rsidR="00566B31" w:rsidRDefault="00566B31" w:rsidP="00566B31">
      <w:pPr>
        <w:pStyle w:val="NoSpacing"/>
      </w:pPr>
    </w:p>
    <w:p w14:paraId="3199449A" w14:textId="7105962E" w:rsidR="00566B31" w:rsidRPr="00864158" w:rsidRDefault="00566B31" w:rsidP="00566B31">
      <w:pPr>
        <w:pStyle w:val="NoSpacing"/>
        <w:rPr>
          <w:b/>
          <w:bCs/>
          <w:u w:val="single"/>
        </w:rPr>
      </w:pPr>
      <w:r w:rsidRPr="00864158">
        <w:rPr>
          <w:b/>
          <w:bCs/>
          <w:u w:val="single"/>
        </w:rPr>
        <w:t xml:space="preserve">BTEC </w:t>
      </w:r>
      <w:r>
        <w:rPr>
          <w:b/>
          <w:bCs/>
          <w:u w:val="single"/>
        </w:rPr>
        <w:t>Music</w:t>
      </w:r>
    </w:p>
    <w:p w14:paraId="3EA3EBC9" w14:textId="487E5245" w:rsidR="00566B31" w:rsidRPr="00864158" w:rsidRDefault="00566B31" w:rsidP="00566B31">
      <w:pPr>
        <w:pStyle w:val="NoSpacing"/>
      </w:pPr>
      <w:r>
        <w:t>No year 11 cohort, summer 2021</w:t>
      </w:r>
    </w:p>
    <w:p w14:paraId="6ED7F24E" w14:textId="31270911" w:rsidR="00813F0E" w:rsidRDefault="00813F0E" w:rsidP="00864158">
      <w:pPr>
        <w:pStyle w:val="NoSpacing"/>
      </w:pPr>
    </w:p>
    <w:p w14:paraId="4193AF83" w14:textId="0DA456C8" w:rsidR="00566B31" w:rsidRDefault="00D72F19" w:rsidP="00864158">
      <w:pPr>
        <w:pStyle w:val="NoSpacing"/>
      </w:pPr>
      <w:r w:rsidRPr="00D72F19">
        <w:rPr>
          <w:b/>
          <w:bCs/>
        </w:rPr>
        <w:t>SV Process 2021:</w:t>
      </w:r>
      <w:r>
        <w:t xml:space="preserve"> </w:t>
      </w:r>
      <w:r w:rsidR="001A0B63">
        <w:t xml:space="preserve">As per the BTEC quality assurance processes, Centre colleagues will assess and internally verify (moderate) the work to national standards. Samples will be submitted to the Exam board and allocated SV as required this year. The SV will verify our assessment decisions and provide a report based on their findings. This will provide an external check and validation of our grades. </w:t>
      </w:r>
    </w:p>
    <w:p w14:paraId="171C0640" w14:textId="29287D86" w:rsidR="001A0B63" w:rsidRDefault="001A0B63" w:rsidP="00864158">
      <w:pPr>
        <w:pStyle w:val="NoSpacing"/>
      </w:pPr>
    </w:p>
    <w:p w14:paraId="116440F8" w14:textId="13E2D330" w:rsidR="001A0B63" w:rsidRDefault="001A0B63" w:rsidP="00864158">
      <w:pPr>
        <w:pStyle w:val="NoSpacing"/>
      </w:pPr>
      <w:r>
        <w:lastRenderedPageBreak/>
        <w:t xml:space="preserve">Unlike previous years, </w:t>
      </w:r>
      <w:r w:rsidR="00D72F19">
        <w:t>the SV process this year</w:t>
      </w:r>
      <w:r>
        <w:t xml:space="preserve"> will support centre staff to formulate </w:t>
      </w:r>
      <w:r w:rsidR="00D72F19">
        <w:t>their Q-TAGs. The benefit of the process is the added external validity of teacher assessments.</w:t>
      </w:r>
    </w:p>
    <w:p w14:paraId="7FCC92A7" w14:textId="6623160A" w:rsidR="00D72F19" w:rsidRDefault="00D72F19" w:rsidP="00864158">
      <w:pPr>
        <w:pStyle w:val="NoSpacing"/>
      </w:pPr>
    </w:p>
    <w:p w14:paraId="3BBA1EE7" w14:textId="77777777" w:rsidR="00D72F19" w:rsidRDefault="00D72F19" w:rsidP="00864158">
      <w:pPr>
        <w:pStyle w:val="NoSpacing"/>
      </w:pPr>
      <w:r w:rsidRPr="00D72F19">
        <w:rPr>
          <w:b/>
          <w:bCs/>
        </w:rPr>
        <w:t>Department trackers:</w:t>
      </w:r>
      <w:r>
        <w:t xml:space="preserve"> BTEC colleagues will use the trackers to arrive at the final grades (Q-TAGs) for students. Trackers should be fully populated as these will be collated by MWA as part of the process. </w:t>
      </w:r>
    </w:p>
    <w:p w14:paraId="37B29DA1" w14:textId="77777777" w:rsidR="00D72F19" w:rsidRDefault="00D72F19" w:rsidP="00864158">
      <w:pPr>
        <w:pStyle w:val="NoSpacing"/>
      </w:pPr>
    </w:p>
    <w:p w14:paraId="6B1163C2" w14:textId="6BFB31B6" w:rsidR="00D72F19" w:rsidRDefault="00D72F19" w:rsidP="00864158">
      <w:pPr>
        <w:pStyle w:val="NoSpacing"/>
      </w:pPr>
      <w:r>
        <w:t xml:space="preserve">Grades awarded to students should be based on work completed for units or work. Other evidence should also be taken into consideration, assessments, </w:t>
      </w:r>
      <w:proofErr w:type="gramStart"/>
      <w:r>
        <w:t>classwork</w:t>
      </w:r>
      <w:proofErr w:type="gramEnd"/>
      <w:r>
        <w:t xml:space="preserve"> and work completed at home. However, any evidence created after 31</w:t>
      </w:r>
      <w:r w:rsidRPr="00D72F19">
        <w:rPr>
          <w:vertAlign w:val="superscript"/>
        </w:rPr>
        <w:t>st</w:t>
      </w:r>
      <w:r>
        <w:t xml:space="preserve"> March 2021 should be kept as this may be required for any future QA and appeals processes.</w:t>
      </w:r>
    </w:p>
    <w:p w14:paraId="1EAEFC2B" w14:textId="3A0CCA93" w:rsidR="00D72F19" w:rsidRDefault="00D72F19" w:rsidP="00864158">
      <w:pPr>
        <w:pStyle w:val="NoSpacing"/>
      </w:pPr>
    </w:p>
    <w:p w14:paraId="17C431C9" w14:textId="77777777" w:rsidR="00D72F19" w:rsidRPr="00864158" w:rsidRDefault="00D72F19" w:rsidP="00864158">
      <w:pPr>
        <w:pStyle w:val="NoSpacing"/>
      </w:pPr>
    </w:p>
    <w:sectPr w:rsidR="00D72F19" w:rsidRPr="00864158" w:rsidSect="00F53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65E2"/>
    <w:multiLevelType w:val="hybridMultilevel"/>
    <w:tmpl w:val="A79C9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0C143B"/>
    <w:multiLevelType w:val="hybridMultilevel"/>
    <w:tmpl w:val="9ED623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B00245"/>
    <w:multiLevelType w:val="hybridMultilevel"/>
    <w:tmpl w:val="8000E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2A0C3F"/>
    <w:multiLevelType w:val="hybridMultilevel"/>
    <w:tmpl w:val="1E26E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3D725C"/>
    <w:multiLevelType w:val="hybridMultilevel"/>
    <w:tmpl w:val="1F8A4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18"/>
    <w:rsid w:val="001A0B63"/>
    <w:rsid w:val="00361F18"/>
    <w:rsid w:val="00562EE6"/>
    <w:rsid w:val="00566B31"/>
    <w:rsid w:val="00813F0E"/>
    <w:rsid w:val="00853AB3"/>
    <w:rsid w:val="00864158"/>
    <w:rsid w:val="00D72F19"/>
    <w:rsid w:val="00D863E3"/>
    <w:rsid w:val="00D93D8E"/>
    <w:rsid w:val="00EC10AC"/>
    <w:rsid w:val="00F53153"/>
    <w:rsid w:val="00F7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1122"/>
  <w15:chartTrackingRefBased/>
  <w15:docId w15:val="{C4054985-05DD-46D2-8020-F9CC2A54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9F"/>
    <w:pPr>
      <w:ind w:left="720"/>
      <w:contextualSpacing/>
    </w:pPr>
  </w:style>
  <w:style w:type="character" w:styleId="Hyperlink">
    <w:name w:val="Hyperlink"/>
    <w:basedOn w:val="DefaultParagraphFont"/>
    <w:uiPriority w:val="99"/>
    <w:semiHidden/>
    <w:unhideWhenUsed/>
    <w:rsid w:val="00F72E9F"/>
    <w:rPr>
      <w:color w:val="0000FF"/>
      <w:u w:val="single"/>
    </w:rPr>
  </w:style>
  <w:style w:type="character" w:styleId="FollowedHyperlink">
    <w:name w:val="FollowedHyperlink"/>
    <w:basedOn w:val="DefaultParagraphFont"/>
    <w:uiPriority w:val="99"/>
    <w:semiHidden/>
    <w:unhideWhenUsed/>
    <w:rsid w:val="00562EE6"/>
    <w:rPr>
      <w:color w:val="954F72" w:themeColor="followedHyperlink"/>
      <w:u w:val="single"/>
    </w:rPr>
  </w:style>
  <w:style w:type="paragraph" w:styleId="NoSpacing">
    <w:name w:val="No Spacing"/>
    <w:uiPriority w:val="1"/>
    <w:qFormat/>
    <w:rsid w:val="00864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12659">
      <w:bodyDiv w:val="1"/>
      <w:marLeft w:val="0"/>
      <w:marRight w:val="0"/>
      <w:marTop w:val="0"/>
      <w:marBottom w:val="0"/>
      <w:divBdr>
        <w:top w:val="none" w:sz="0" w:space="0" w:color="auto"/>
        <w:left w:val="none" w:sz="0" w:space="0" w:color="auto"/>
        <w:bottom w:val="none" w:sz="0" w:space="0" w:color="auto"/>
        <w:right w:val="none" w:sz="0" w:space="0" w:color="auto"/>
      </w:divBdr>
      <w:divsChild>
        <w:div w:id="232784193">
          <w:marLeft w:val="0"/>
          <w:marRight w:val="0"/>
          <w:marTop w:val="0"/>
          <w:marBottom w:val="0"/>
          <w:divBdr>
            <w:top w:val="none" w:sz="0" w:space="0" w:color="auto"/>
            <w:left w:val="none" w:sz="0" w:space="0" w:color="auto"/>
            <w:bottom w:val="none" w:sz="0" w:space="0" w:color="auto"/>
            <w:right w:val="none" w:sz="0" w:space="0" w:color="auto"/>
          </w:divBdr>
        </w:div>
        <w:div w:id="334571967">
          <w:marLeft w:val="0"/>
          <w:marRight w:val="0"/>
          <w:marTop w:val="0"/>
          <w:marBottom w:val="0"/>
          <w:divBdr>
            <w:top w:val="none" w:sz="0" w:space="0" w:color="auto"/>
            <w:left w:val="none" w:sz="0" w:space="0" w:color="auto"/>
            <w:bottom w:val="none" w:sz="0" w:space="0" w:color="auto"/>
            <w:right w:val="none" w:sz="0" w:space="0" w:color="auto"/>
          </w:divBdr>
        </w:div>
        <w:div w:id="478569850">
          <w:marLeft w:val="0"/>
          <w:marRight w:val="0"/>
          <w:marTop w:val="0"/>
          <w:marBottom w:val="0"/>
          <w:divBdr>
            <w:top w:val="none" w:sz="0" w:space="0" w:color="auto"/>
            <w:left w:val="none" w:sz="0" w:space="0" w:color="auto"/>
            <w:bottom w:val="none" w:sz="0" w:space="0" w:color="auto"/>
            <w:right w:val="none" w:sz="0" w:space="0" w:color="auto"/>
          </w:divBdr>
        </w:div>
        <w:div w:id="39285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fications.pearson.com/en/campaigns/vq-assessment-hub/assessment-and-grading-in-2021.html" TargetMode="External"/><Relationship Id="rId13" Type="http://schemas.openxmlformats.org/officeDocument/2006/relationships/hyperlink" Target="https://qualifications.pearson.com/content/dam/pdf/teaching-and-learning-hub/Awarding-results-2021/BTEC-Levels-1-3-Creative-Media-Qualification-Performance-Indicator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alifications.pearson.com/content/dam/pdf/teaching-and-learning-hub/Awarding-results-2021/Q-TAG-Decision-flowchart-for-centr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ualifications.pearson.com/content/dam/pdf/teaching-and-learning-hub/Awarding-results-2021/BTEC-Levels-1-3-Music-and-Music-Technology-Qualification-Performance-Indicator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alifications.pearson.com/content/dam/pdf/teaching-and-learning-hub/Awarding-results-2021/BTEC-Administration-guidance-2021.pdf" TargetMode="External"/><Relationship Id="rId5" Type="http://schemas.openxmlformats.org/officeDocument/2006/relationships/styles" Target="styles.xml"/><Relationship Id="rId15" Type="http://schemas.openxmlformats.org/officeDocument/2006/relationships/hyperlink" Target="https://qualifications.pearson.com/content/dam/pdf/teaching-and-learning-hub/Awarding-results-2021/BTEC-Levels-1-3-Sport-Qualification-Performance-Indicators.pdf" TargetMode="External"/><Relationship Id="rId10" Type="http://schemas.openxmlformats.org/officeDocument/2006/relationships/hyperlink" Target="https://qualifications.pearson.com/content/dam/pdf/teaching-and-learning-hub/Awarding-results-2021/Awarding-results-2021-guidance.pdf" TargetMode="External"/><Relationship Id="rId4" Type="http://schemas.openxmlformats.org/officeDocument/2006/relationships/numbering" Target="numbering.xml"/><Relationship Id="rId9" Type="http://schemas.openxmlformats.org/officeDocument/2006/relationships/hyperlink" Target="https://qualifications.pearson.com/en/campaigns/teaching-and-learning-support-in-2020.html" TargetMode="External"/><Relationship Id="rId14" Type="http://schemas.openxmlformats.org/officeDocument/2006/relationships/hyperlink" Target="https://qualifications.pearson.com/content/dam/pdf/teaching-and-learning-hub/Awarding-results-2021/BTEC-Levels-1-3-Enterprise-Qualification-Performance-Indic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C281B3E833C46A5CF24D12D0BF84C" ma:contentTypeVersion="13" ma:contentTypeDescription="Create a new document." ma:contentTypeScope="" ma:versionID="9c1615e5e6df5ba3945c775bee0a7fb6">
  <xsd:schema xmlns:xsd="http://www.w3.org/2001/XMLSchema" xmlns:xs="http://www.w3.org/2001/XMLSchema" xmlns:p="http://schemas.microsoft.com/office/2006/metadata/properties" xmlns:ns3="03521966-55e2-40e5-bc34-90b069cb0495" xmlns:ns4="d9548b56-762d-4c9c-9f8c-0111f1a66406" targetNamespace="http://schemas.microsoft.com/office/2006/metadata/properties" ma:root="true" ma:fieldsID="a397336a996153f6b8f59e426f45d6c6" ns3:_="" ns4:_="">
    <xsd:import namespace="03521966-55e2-40e5-bc34-90b069cb0495"/>
    <xsd:import namespace="d9548b56-762d-4c9c-9f8c-0111f1a664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1966-55e2-40e5-bc34-90b069cb04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48b56-762d-4c9c-9f8c-0111f1a664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0A9DB-91DA-47D1-B191-F813FBD9C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1966-55e2-40e5-bc34-90b069cb0495"/>
    <ds:schemaRef ds:uri="d9548b56-762d-4c9c-9f8c-0111f1a6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B4413-77D9-4931-A05A-3EA88350A0AD}">
  <ds:schemaRefs>
    <ds:schemaRef ds:uri="http://schemas.microsoft.com/sharepoint/v3/contenttype/forms"/>
  </ds:schemaRefs>
</ds:datastoreItem>
</file>

<file path=customXml/itemProps3.xml><?xml version="1.0" encoding="utf-8"?>
<ds:datastoreItem xmlns:ds="http://schemas.openxmlformats.org/officeDocument/2006/customXml" ds:itemID="{143716C2-8454-4A7F-A708-3E06748771E4}">
  <ds:schemaRefs>
    <ds:schemaRef ds:uri="d9548b56-762d-4c9c-9f8c-0111f1a66406"/>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3521966-55e2-40e5-bc34-90b069cb049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Beckfoot Upper Heaton</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Iqbal</dc:creator>
  <cp:keywords/>
  <dc:description/>
  <cp:lastModifiedBy>Melvyn Ward</cp:lastModifiedBy>
  <cp:revision>2</cp:revision>
  <dcterms:created xsi:type="dcterms:W3CDTF">2021-05-05T14:04:00Z</dcterms:created>
  <dcterms:modified xsi:type="dcterms:W3CDTF">2021-05-05T14:04:00Z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0x010100F2DC281B3E833C46A5CF24D12D0BF84C</vt:lpwstr>
  </property>
</Properties>
</file>